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left"/>
        <w:spacing w:after="0" w:afterAutospacing="0" w:line="17" w:lineRule="atLeast"/>
        <w:shd w:val="clear" w:color="ffffff" w:fill="ffffff"/>
        <w:rPr>
          <w:rFonts w:ascii="Tinos" w:hAnsi="Tinos" w:eastAsia="Tinos" w:cs="Tinos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3984575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1984210" cy="729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rotation:0;z-index:1;" stroked="false">
                <v:imagedata r:id="rId9" o:title=""/>
                <o:lock v:ext="edit" rotation="t"/>
              </v:shape>
            </w:pict>
          </mc:Fallback>
        </mc:AlternateContent>
      </w:r>
      <w:r/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17" w:lineRule="atLeast"/>
        <w:shd w:val="clear" w:color="ffffff" w:fill="ffffff"/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17" w:lineRule="atLeast"/>
        <w:shd w:val="clear" w:color="ffffff" w:fill="ffffff"/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17" w:lineRule="atLeast"/>
        <w:shd w:val="clear" w:color="ffffff" w:fill="ffffff"/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/>
          <w:sz w:val="28"/>
          <w:szCs w:val="28"/>
          <w:highlight w:val="white"/>
        </w:rPr>
        <w:t xml:space="preserve">Как оформить право собственности на жилой дом?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0" w:afterAutospacing="0" w:line="17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after="0" w:afterAutospacing="0" w:line="17" w:lineRule="atLeast"/>
        <w:shd w:val="clear" w:color="ffffff" w:fill="ffffff"/>
        <w:rPr>
          <w:rFonts w:ascii="Tinos" w:hAnsi="Tinos" w:eastAsia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shd w:val="clear" w:color="ffffff" w:fill="ffffff"/>
        <w:rPr>
          <w:rFonts w:ascii="Times New Roman" w:hAnsi="Times New Roman" w:eastAsia="Times New Roman" w:cs="Times New Roman"/>
          <w:b/>
          <w:bCs/>
          <w:i w:val="0"/>
          <w:color w:val="292c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i w:val="0"/>
          <w:iCs w:val="0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292c2f"/>
          <w:sz w:val="28"/>
          <w:szCs w:val="28"/>
          <w:lang w:eastAsia="ru-RU"/>
        </w:rPr>
        <w:t xml:space="preserve">Каждый гражданин может владеть недвижимым имуществом, в том числе земельным участком и расположенным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292c2f"/>
          <w:sz w:val="28"/>
          <w:szCs w:val="28"/>
          <w:lang w:eastAsia="ru-RU"/>
        </w:rPr>
        <w:t xml:space="preserve">на нем жилым домом. Чтобы иметь право распоряжаться этим имуществом (продавать, дарить, передавать по наследству), зарегистрироваться по месту жительства для получения социального обслуживания, льгот, субсидий, право собственности на имущество должно быть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lang w:eastAsia="ru-RU"/>
        </w:rPr>
        <w:t xml:space="preserve">зарегистрировано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292c2f"/>
          <w:sz w:val="28"/>
          <w:szCs w:val="28"/>
          <w:lang w:eastAsia="ru-RU"/>
        </w:rPr>
        <w:t xml:space="preserve"> в Едином госуда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292c2f"/>
          <w:sz w:val="28"/>
          <w:szCs w:val="28"/>
          <w:lang w:eastAsia="ru-RU"/>
        </w:rPr>
        <w:t xml:space="preserve">рственном реестре недвижимости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292c2f"/>
          <w:sz w:val="28"/>
          <w:szCs w:val="28"/>
          <w:lang w:eastAsia="ru-RU"/>
        </w:rPr>
        <w:t xml:space="preserve">. О том, как оформить право собственности на жилой дом, поговорим с руководителем регионального Росреестра Ларисой Вопиловской. </w:t>
      </w:r>
      <w:r>
        <w:rPr>
          <w:b/>
          <w:bCs/>
          <w:i w:val="0"/>
          <w:iCs w:val="0"/>
        </w:rPr>
      </w:r>
      <w:r>
        <w:rPr>
          <w:rFonts w:ascii="Times New Roman" w:hAnsi="Times New Roman" w:eastAsia="Times New Roman" w:cs="Times New Roman"/>
          <w:b/>
          <w:bCs/>
          <w:i w:val="0"/>
          <w:color w:val="292c2f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shd w:val="clear" w:color="ffffff" w:fill="ffffff"/>
        <w:rPr>
          <w:rFonts w:ascii="Tinos" w:hAnsi="Tinos" w:eastAsia="Tinos" w:cs="Tinos"/>
          <w:bCs w:val="0"/>
          <w:i w:val="0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Cs/>
          <w:i w:val="0"/>
          <w:iCs w:val="0"/>
          <w:color w:val="292c2f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Cs/>
          <w:i w:val="0"/>
          <w:iCs w:val="0"/>
          <w:color w:val="292c2f"/>
          <w:sz w:val="28"/>
          <w:szCs w:val="28"/>
          <w:highlight w:val="none"/>
          <w:lang w:eastAsia="ru-RU"/>
        </w:rPr>
      </w:r>
      <w:r>
        <w:rPr>
          <w:rFonts w:ascii="Tinos" w:hAnsi="Tinos" w:eastAsia="Tinos" w:cs="Tinos"/>
          <w:bCs w:val="0"/>
          <w:i w:val="0"/>
          <w:color w:val="000000"/>
          <w:sz w:val="28"/>
          <w:szCs w:val="28"/>
          <w:highlight w:val="none"/>
        </w:rPr>
      </w:r>
    </w:p>
    <w:p>
      <w:pPr>
        <w:pStyle w:val="848"/>
        <w:numPr>
          <w:ilvl w:val="0"/>
          <w:numId w:val="1"/>
        </w:numPr>
        <w:ind w:left="0" w:right="15" w:firstLine="709"/>
        <w:jc w:val="both"/>
        <w:spacing w:before="0" w:after="0" w:afterAutospacing="0" w:line="17" w:lineRule="atLeast"/>
        <w:shd w:val="clear" w:color="ffffff" w:fill="ffffff"/>
        <w:rPr>
          <w:rFonts w:ascii="Tinos" w:hAnsi="Tinos" w:eastAsia="Tinos" w:cs="Tinos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Лариса Александровна, к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акие документы потребуются для подачи заявления о государственном кадастровом учете и государственной регистрации прав?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</w:p>
    <w:p>
      <w:pPr>
        <w:pStyle w:val="848"/>
        <w:numPr>
          <w:ilvl w:val="0"/>
          <w:numId w:val="1"/>
        </w:numPr>
        <w:ind w:left="0" w:right="15" w:firstLine="709"/>
        <w:jc w:val="both"/>
        <w:spacing w:before="0" w:after="0" w:afterAutospacing="0" w:line="17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Для подачи заявления необходимы следующие документы: технический план жилого дома; правоустанавливающий документ на земельный участок.При налич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ии у заявителя документов на земельный участок, права на который зарегистрированы в ЕГРН, с заявлением необходимо представить только технический план.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15" w:firstLine="709"/>
        <w:jc w:val="both"/>
        <w:spacing w:after="0" w:afterAutospacing="0" w:line="17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48"/>
        <w:numPr>
          <w:ilvl w:val="0"/>
          <w:numId w:val="2"/>
        </w:numPr>
        <w:ind w:left="0" w:right="15" w:firstLine="709"/>
        <w:jc w:val="both"/>
        <w:spacing w:before="0" w:after="0" w:afterAutospacing="0" w:line="17" w:lineRule="atLeast"/>
        <w:shd w:val="clear" w:color="ffffff" w:fill="ffffff"/>
        <w:rPr>
          <w:rFonts w:ascii="Tinos" w:hAnsi="Tinos" w:eastAsia="Tinos" w:cs="Tinos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Как подготовить технический план жилого дома?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</w:p>
    <w:p>
      <w:pPr>
        <w:pStyle w:val="848"/>
        <w:numPr>
          <w:ilvl w:val="0"/>
          <w:numId w:val="2"/>
        </w:numPr>
        <w:ind w:left="0" w:right="15" w:firstLine="709"/>
        <w:jc w:val="both"/>
        <w:spacing w:before="0" w:after="0" w:afterAutospacing="0" w:line="17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Подготовка технического плана осуществляется кадастровым инженером после заключения между ним и собственником земельного участка договора подряда. Технический план может быть составлен на основании заполненной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 и подписанной собственником декларации об объекте недвижимости.При заключении договора подряда можно предусмотреть обязанность кадастрового инженера подать в орган регистрации прав заявление о государственном кадастровом учете и государственной регистраци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и прав на жилой дом от имени застройщика (собственника земельного участка). В этом случае оформление доверенности не требуется.На сайте Росреестра размещен реестр кадастровых инженеров, который содержит контактные данные саморегулируемых организаций, члена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ми которых они являются, а также результаты их профессиональной деятельности.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15" w:firstLine="709"/>
        <w:jc w:val="both"/>
        <w:spacing w:after="0" w:afterAutospacing="0" w:line="17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48"/>
        <w:numPr>
          <w:ilvl w:val="0"/>
          <w:numId w:val="3"/>
        </w:numPr>
        <w:ind w:left="0" w:right="15" w:firstLine="709"/>
        <w:jc w:val="both"/>
        <w:spacing w:before="0" w:after="0" w:afterAutospacing="0" w:line="17" w:lineRule="atLeast"/>
        <w:shd w:val="clear" w:color="ffffff" w:fill="ffffff"/>
        <w:rPr>
          <w:rFonts w:ascii="Tinos" w:hAnsi="Tinos" w:eastAsia="Tinos" w:cs="Tinos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Как подать заявление о государственном кадастровом учёте и государственной регистрации прав?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</w:p>
    <w:p>
      <w:pPr>
        <w:pStyle w:val="848"/>
        <w:numPr>
          <w:ilvl w:val="0"/>
          <w:numId w:val="3"/>
        </w:numPr>
        <w:ind w:left="0" w:right="15" w:firstLine="709"/>
        <w:jc w:val="both"/>
        <w:spacing w:before="0" w:after="0" w:afterAutospacing="0" w:line="17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Заявление может быть подано следующим образом:• при личном обращении в многофункциональный центр предоставления государственных и муниципальных услуг (МФЦ);• чере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з личный кабинет на сайте Росреестра.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15" w:firstLine="709"/>
        <w:jc w:val="both"/>
        <w:spacing w:after="0" w:afterAutospacing="0" w:line="17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48"/>
        <w:numPr>
          <w:ilvl w:val="0"/>
          <w:numId w:val="4"/>
        </w:numPr>
        <w:ind w:left="0" w:right="15" w:firstLine="709"/>
        <w:jc w:val="both"/>
        <w:spacing w:before="0" w:after="0" w:afterAutospacing="0" w:line="17" w:lineRule="atLeast"/>
        <w:shd w:val="clear" w:color="ffffff" w:fill="ffffff"/>
        <w:rPr>
          <w:rFonts w:ascii="Tinos" w:hAnsi="Tinos" w:eastAsia="Tinos" w:cs="Tinos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Предусмотрена ли государственная пошлина?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</w:p>
    <w:p>
      <w:pPr>
        <w:pStyle w:val="848"/>
        <w:numPr>
          <w:ilvl w:val="0"/>
          <w:numId w:val="4"/>
        </w:numPr>
        <w:ind w:left="0" w:right="15" w:firstLine="709"/>
        <w:jc w:val="both"/>
        <w:spacing w:before="0" w:after="0" w:afterAutospacing="0" w:line="17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При первичной регистрации права собственности физического лица на жилой дом, возведенный на земельном участке для ведения личного подсобного хозяйства, садоводства, индивидуального жилищного строительства размер г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осударственной пошлины составляет 1000 рублей. При переходе права на жилой дом, в том числе при наследовании, размер пошлины составляет 4000 рублей.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15" w:firstLine="709"/>
        <w:jc w:val="both"/>
        <w:spacing w:after="0" w:afterAutospacing="0" w:line="17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48"/>
        <w:numPr>
          <w:ilvl w:val="0"/>
          <w:numId w:val="5"/>
        </w:numPr>
        <w:ind w:left="0" w:right="15" w:firstLine="709"/>
        <w:jc w:val="both"/>
        <w:spacing w:before="0" w:after="0" w:afterAutospacing="0" w:line="17" w:lineRule="atLeast"/>
        <w:shd w:val="clear" w:color="ffffff" w:fill="ffffff"/>
        <w:rPr>
          <w:rFonts w:ascii="Tinos" w:hAnsi="Tinos" w:eastAsia="Tinos" w:cs="Tinos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Какой документ получает гражданин по итогам рассмотрения заявления?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</w:p>
    <w:p>
      <w:pPr>
        <w:pStyle w:val="848"/>
        <w:numPr>
          <w:ilvl w:val="0"/>
          <w:numId w:val="5"/>
        </w:numPr>
        <w:ind w:left="0" w:right="15" w:firstLine="709"/>
        <w:jc w:val="both"/>
        <w:spacing w:before="0" w:after="0" w:afterAutospacing="0" w:line="17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В результате постановки на государственный кадастровый учет жилого дома и государственной регистрации права собственности на него заявитель получает выписку из ЕГРН.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15" w:firstLine="709"/>
        <w:jc w:val="both"/>
        <w:spacing w:after="0" w:afterAutospacing="0" w:line="17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48"/>
        <w:numPr>
          <w:ilvl w:val="0"/>
          <w:numId w:val="6"/>
        </w:numPr>
        <w:ind w:left="0" w:right="15" w:firstLine="709"/>
        <w:jc w:val="both"/>
        <w:spacing w:after="0" w:afterAutospacing="0" w:line="17" w:lineRule="atLeast"/>
        <w:rPr>
          <w:rFonts w:ascii="Tinos" w:hAnsi="Tinos" w:eastAsia="Tinos" w:cs="Tinos"/>
          <w:color w:val="000000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Какие требования предъявляются к собственнику при строительстве жилого дома?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</w:p>
    <w:p>
      <w:pPr>
        <w:pStyle w:val="848"/>
        <w:numPr>
          <w:ilvl w:val="0"/>
          <w:numId w:val="6"/>
        </w:numPr>
        <w:ind w:left="0" w:right="15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При строительстве такого дома собственник должен учесть, что дом должен иметь не более трех надземных этажей, а его высота не должна превышать 20 метров. Также необходимо изучить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 правила землепользования и застройки (на официальных сайтах органов местного самоуправления), которыми могут быть установлены иные предельные параметры строительства жилых домов.Определенные ограничения на строительство также могут быть установлены при вх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ождении земельного участка в границы зоны с особыми условиями использования территории. Сведения о наличии такой зоны и об ограничениях использования расположенных в ней земельных участков могут быть получены из ЕГРН по запросу.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right="15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hd w:val="clear" w:color="ffffff" w:fill="ffffff"/>
        <w:rPr>
          <w:rFonts w:ascii="Tinos" w:hAnsi="Tinos" w:cs="Tinos"/>
          <w:bCs/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Справочно: в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 первом полугодии 2026 года в Республике Алтай оформлено 1064 индивидуальных жилых дома. Их совокупная площадь достигла 99883 кв. м. Основным строительным материалом оказалось дерево. Из него, согласно сведениям ЕГРН, возведено 625 объектов ИЖС, это 59 % 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от общего количества построенных домов. Что касается этажности, то в большинстве случаев жители республики строили одноэтажные дома, их зарегистрировано 792. Двухэтажных домов возведено 246, трехэтажных – 26.</w:t>
      </w:r>
      <w:r>
        <w:rPr>
          <w:rFonts w:ascii="Tinos" w:hAnsi="Tinos" w:eastAsia="Tinos" w:cs="Tinos"/>
          <w:i/>
          <w:iCs/>
          <w:sz w:val="28"/>
          <w:szCs w:val="28"/>
        </w:rPr>
      </w:r>
    </w:p>
    <w:p>
      <w:pPr>
        <w:ind w:right="15"/>
        <w:jc w:val="both"/>
        <w:spacing w:after="0" w:afterAutospacing="0" w:line="17" w:lineRule="atLeast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color w:val="000000"/>
          <w:sz w:val="28"/>
          <w:szCs w:val="28"/>
          <w:highlight w:val="white"/>
        </w:rPr>
        <w:t xml:space="preserve">О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white"/>
        </w:rPr>
        <w:t xml:space="preserve">формляйте свою недвижимость вовремя – это гарантия ваших прав и безопасности!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Symbol">
    <w:panose1 w:val="05010000000000000000"/>
  </w:font>
  <w:font w:name="Courier New">
    <w:panose1 w:val="020704090202050204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8">
    <w:name w:val="Heading 1"/>
    <w:basedOn w:val="844"/>
    <w:next w:val="844"/>
    <w:link w:val="669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9">
    <w:name w:val="Heading 1 Char"/>
    <w:link w:val="668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70">
    <w:name w:val="Heading 2"/>
    <w:basedOn w:val="844"/>
    <w:next w:val="844"/>
    <w:link w:val="671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71">
    <w:name w:val="Heading 2 Char"/>
    <w:link w:val="670"/>
    <w:uiPriority w:val="9"/>
    <w:rPr>
      <w:rFonts w:ascii="Liberation Sans" w:hAnsi="Liberation Sans" w:eastAsia="Liberation Sans" w:cs="Liberation Sans"/>
      <w:sz w:val="34"/>
    </w:rPr>
  </w:style>
  <w:style w:type="paragraph" w:styleId="672">
    <w:name w:val="Heading 3"/>
    <w:basedOn w:val="844"/>
    <w:next w:val="844"/>
    <w:link w:val="673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73">
    <w:name w:val="Heading 3 Char"/>
    <w:link w:val="672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74">
    <w:name w:val="Heading 4"/>
    <w:basedOn w:val="844"/>
    <w:next w:val="844"/>
    <w:link w:val="67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5">
    <w:name w:val="Heading 4 Char"/>
    <w:link w:val="67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76">
    <w:name w:val="Heading 5"/>
    <w:basedOn w:val="844"/>
    <w:next w:val="844"/>
    <w:link w:val="677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7">
    <w:name w:val="Heading 5 Char"/>
    <w:link w:val="67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8">
    <w:name w:val="Heading 6"/>
    <w:basedOn w:val="844"/>
    <w:next w:val="844"/>
    <w:link w:val="67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9">
    <w:name w:val="Heading 6 Char"/>
    <w:link w:val="67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0">
    <w:name w:val="Heading 7"/>
    <w:basedOn w:val="844"/>
    <w:next w:val="844"/>
    <w:link w:val="68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1">
    <w:name w:val="Heading 7 Char"/>
    <w:link w:val="68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2">
    <w:name w:val="Heading 8"/>
    <w:basedOn w:val="844"/>
    <w:next w:val="844"/>
    <w:link w:val="68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3">
    <w:name w:val="Heading 8 Char"/>
    <w:link w:val="68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4">
    <w:name w:val="Heading 9"/>
    <w:basedOn w:val="844"/>
    <w:next w:val="844"/>
    <w:link w:val="68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5">
    <w:name w:val="Heading 9 Char"/>
    <w:link w:val="68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6">
    <w:name w:val="Title"/>
    <w:basedOn w:val="844"/>
    <w:next w:val="844"/>
    <w:link w:val="68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7">
    <w:name w:val="Title Char"/>
    <w:link w:val="686"/>
    <w:uiPriority w:val="10"/>
    <w:rPr>
      <w:sz w:val="48"/>
      <w:szCs w:val="48"/>
    </w:rPr>
  </w:style>
  <w:style w:type="paragraph" w:styleId="688">
    <w:name w:val="Subtitle"/>
    <w:basedOn w:val="844"/>
    <w:next w:val="844"/>
    <w:link w:val="689"/>
    <w:uiPriority w:val="11"/>
    <w:qFormat/>
    <w:pPr>
      <w:spacing w:before="200" w:after="200"/>
    </w:pPr>
    <w:rPr>
      <w:sz w:val="24"/>
      <w:szCs w:val="24"/>
    </w:rPr>
  </w:style>
  <w:style w:type="character" w:styleId="689">
    <w:name w:val="Subtitle Char"/>
    <w:link w:val="688"/>
    <w:uiPriority w:val="11"/>
    <w:rPr>
      <w:sz w:val="24"/>
      <w:szCs w:val="24"/>
    </w:rPr>
  </w:style>
  <w:style w:type="paragraph" w:styleId="690">
    <w:name w:val="Quote"/>
    <w:basedOn w:val="844"/>
    <w:next w:val="844"/>
    <w:link w:val="691"/>
    <w:uiPriority w:val="29"/>
    <w:qFormat/>
    <w:pPr>
      <w:ind w:left="720" w:right="720"/>
    </w:pPr>
    <w:rPr>
      <w:i/>
    </w:rPr>
  </w:style>
  <w:style w:type="character" w:styleId="691">
    <w:name w:val="Quote Char"/>
    <w:link w:val="690"/>
    <w:uiPriority w:val="29"/>
    <w:rPr>
      <w:i/>
    </w:rPr>
  </w:style>
  <w:style w:type="paragraph" w:styleId="692">
    <w:name w:val="Intense Quote"/>
    <w:basedOn w:val="844"/>
    <w:next w:val="844"/>
    <w:link w:val="69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3">
    <w:name w:val="Intense Quote Char"/>
    <w:link w:val="692"/>
    <w:uiPriority w:val="30"/>
    <w:rPr>
      <w:i/>
    </w:rPr>
  </w:style>
  <w:style w:type="paragraph" w:styleId="694">
    <w:name w:val="Header"/>
    <w:basedOn w:val="844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>
    <w:name w:val="Header Char"/>
    <w:link w:val="694"/>
    <w:uiPriority w:val="99"/>
  </w:style>
  <w:style w:type="paragraph" w:styleId="696">
    <w:name w:val="Footer"/>
    <w:basedOn w:val="844"/>
    <w:link w:val="69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7">
    <w:name w:val="Footer Char"/>
    <w:link w:val="696"/>
    <w:uiPriority w:val="99"/>
  </w:style>
  <w:style w:type="paragraph" w:styleId="698">
    <w:name w:val="Caption"/>
    <w:basedOn w:val="844"/>
    <w:next w:val="844"/>
    <w:link w:val="69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9">
    <w:name w:val="Caption Char"/>
    <w:link w:val="698"/>
    <w:uiPriority w:val="35"/>
    <w:rPr>
      <w:b/>
      <w:bCs/>
      <w:color w:val="4f81bd" w:themeColor="accent1"/>
      <w:sz w:val="18"/>
      <w:szCs w:val="18"/>
    </w:rPr>
  </w:style>
  <w:style w:type="table" w:styleId="700">
    <w:name w:val="Table Grid"/>
    <w:basedOn w:val="84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1">
    <w:name w:val="Table Grid Light"/>
    <w:basedOn w:val="8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Plain Table 1"/>
    <w:basedOn w:val="8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3">
    <w:name w:val="Plain Table 2"/>
    <w:basedOn w:val="84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4">
    <w:name w:val="Plain Table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5">
    <w:name w:val="Plain Table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Plain Table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7">
    <w:name w:val="Grid Table 1 Light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4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9">
    <w:name w:val="Grid Table 4 - Accent 1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0">
    <w:name w:val="Grid Table 4 - Accent 2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1">
    <w:name w:val="Grid Table 4 - Accent 3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2">
    <w:name w:val="Grid Table 4 - Accent 4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3">
    <w:name w:val="Grid Table 4 - Accent 5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4">
    <w:name w:val="Grid Table 4 - Accent 6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5">
    <w:name w:val="Grid Table 5 Dark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2">
    <w:name w:val="Grid Table 6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43">
    <w:name w:val="Grid Table 6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44">
    <w:name w:val="Grid Table 6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5">
    <w:name w:val="Grid Table 6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6">
    <w:name w:val="Grid Table 6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7">
    <w:name w:val="Grid Table 6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8">
    <w:name w:val="Grid Table 6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9">
    <w:name w:val="Grid Table 7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4">
    <w:name w:val="List Table 2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5">
    <w:name w:val="List Table 2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6">
    <w:name w:val="List Table 2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7">
    <w:name w:val="List Table 2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8">
    <w:name w:val="List Table 2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9">
    <w:name w:val="List Table 2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0">
    <w:name w:val="List Table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5 Dark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5">
    <w:name w:val="List Table 5 Dark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6">
    <w:name w:val="List Table 5 Dark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7">
    <w:name w:val="List Table 5 Dark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8">
    <w:name w:val="List Table 5 Dark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9">
    <w:name w:val="List Table 5 Dark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0">
    <w:name w:val="List Table 5 Dark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1">
    <w:name w:val="List Table 6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2">
    <w:name w:val="List Table 6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3">
    <w:name w:val="List Table 6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4">
    <w:name w:val="List Table 6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5">
    <w:name w:val="List Table 6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6">
    <w:name w:val="List Table 6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7">
    <w:name w:val="List Table 6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8">
    <w:name w:val="List Table 7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9">
    <w:name w:val="List Table 7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00">
    <w:name w:val="List Table 7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01">
    <w:name w:val="List Table 7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02">
    <w:name w:val="List Table 7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03">
    <w:name w:val="List Table 7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04">
    <w:name w:val="List Table 7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05">
    <w:name w:val="Lined - Accent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Lined - Accent 1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7">
    <w:name w:val="Lined - Accent 2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8">
    <w:name w:val="Lined - Accent 3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9">
    <w:name w:val="Lined - Accent 4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0">
    <w:name w:val="Lined - Accent 5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1">
    <w:name w:val="Lined - Accent 6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2">
    <w:name w:val="Bordered &amp; Lined - Accent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Bordered &amp; Lined - Accent 1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4">
    <w:name w:val="Bordered &amp; Lined - Accent 2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5">
    <w:name w:val="Bordered &amp; Lined - Accent 3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6">
    <w:name w:val="Bordered &amp; Lined - Accent 4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7">
    <w:name w:val="Bordered &amp; Lined - Accent 5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8">
    <w:name w:val="Bordered &amp; Lined - Accent 6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9">
    <w:name w:val="Bordered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0">
    <w:name w:val="Bordered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1">
    <w:name w:val="Bordered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2">
    <w:name w:val="Bordered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3">
    <w:name w:val="Bordered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4">
    <w:name w:val="Bordered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5">
    <w:name w:val="Bordered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6">
    <w:name w:val="Hyperlink"/>
    <w:uiPriority w:val="99"/>
    <w:unhideWhenUsed/>
    <w:rPr>
      <w:color w:val="0000ff" w:themeColor="hyperlink"/>
      <w:u w:val="single"/>
    </w:rPr>
  </w:style>
  <w:style w:type="paragraph" w:styleId="827">
    <w:name w:val="footnote text"/>
    <w:basedOn w:val="844"/>
    <w:link w:val="828"/>
    <w:uiPriority w:val="99"/>
    <w:semiHidden/>
    <w:unhideWhenUsed/>
    <w:pPr>
      <w:spacing w:after="40" w:line="240" w:lineRule="auto"/>
    </w:pPr>
    <w:rPr>
      <w:sz w:val="18"/>
    </w:rPr>
  </w:style>
  <w:style w:type="character" w:styleId="828">
    <w:name w:val="Footnote Text Char"/>
    <w:link w:val="827"/>
    <w:uiPriority w:val="99"/>
    <w:rPr>
      <w:sz w:val="18"/>
    </w:rPr>
  </w:style>
  <w:style w:type="character" w:styleId="829">
    <w:name w:val="footnote reference"/>
    <w:uiPriority w:val="99"/>
    <w:unhideWhenUsed/>
    <w:rPr>
      <w:vertAlign w:val="superscript"/>
    </w:rPr>
  </w:style>
  <w:style w:type="paragraph" w:styleId="830">
    <w:name w:val="endnote text"/>
    <w:basedOn w:val="844"/>
    <w:link w:val="831"/>
    <w:uiPriority w:val="99"/>
    <w:semiHidden/>
    <w:unhideWhenUsed/>
    <w:pPr>
      <w:spacing w:after="0" w:line="240" w:lineRule="auto"/>
    </w:pPr>
    <w:rPr>
      <w:sz w:val="20"/>
    </w:rPr>
  </w:style>
  <w:style w:type="character" w:styleId="831">
    <w:name w:val="Endnote Text Char"/>
    <w:link w:val="830"/>
    <w:uiPriority w:val="99"/>
    <w:rPr>
      <w:sz w:val="20"/>
    </w:rPr>
  </w:style>
  <w:style w:type="character" w:styleId="832">
    <w:name w:val="endnote reference"/>
    <w:uiPriority w:val="99"/>
    <w:semiHidden/>
    <w:unhideWhenUsed/>
    <w:rPr>
      <w:vertAlign w:val="superscript"/>
    </w:rPr>
  </w:style>
  <w:style w:type="paragraph" w:styleId="833">
    <w:name w:val="toc 1"/>
    <w:basedOn w:val="844"/>
    <w:next w:val="844"/>
    <w:uiPriority w:val="39"/>
    <w:unhideWhenUsed/>
    <w:pPr>
      <w:ind w:left="0" w:right="0" w:firstLine="0"/>
      <w:spacing w:after="57"/>
    </w:pPr>
  </w:style>
  <w:style w:type="paragraph" w:styleId="834">
    <w:name w:val="toc 2"/>
    <w:basedOn w:val="844"/>
    <w:next w:val="844"/>
    <w:uiPriority w:val="39"/>
    <w:unhideWhenUsed/>
    <w:pPr>
      <w:ind w:left="283" w:right="0" w:firstLine="0"/>
      <w:spacing w:after="57"/>
    </w:pPr>
  </w:style>
  <w:style w:type="paragraph" w:styleId="835">
    <w:name w:val="toc 3"/>
    <w:basedOn w:val="844"/>
    <w:next w:val="844"/>
    <w:uiPriority w:val="39"/>
    <w:unhideWhenUsed/>
    <w:pPr>
      <w:ind w:left="567" w:right="0" w:firstLine="0"/>
      <w:spacing w:after="57"/>
    </w:pPr>
  </w:style>
  <w:style w:type="paragraph" w:styleId="836">
    <w:name w:val="toc 4"/>
    <w:basedOn w:val="844"/>
    <w:next w:val="844"/>
    <w:uiPriority w:val="39"/>
    <w:unhideWhenUsed/>
    <w:pPr>
      <w:ind w:left="850" w:right="0" w:firstLine="0"/>
      <w:spacing w:after="57"/>
    </w:pPr>
  </w:style>
  <w:style w:type="paragraph" w:styleId="837">
    <w:name w:val="toc 5"/>
    <w:basedOn w:val="844"/>
    <w:next w:val="844"/>
    <w:uiPriority w:val="39"/>
    <w:unhideWhenUsed/>
    <w:pPr>
      <w:ind w:left="1134" w:right="0" w:firstLine="0"/>
      <w:spacing w:after="57"/>
    </w:pPr>
  </w:style>
  <w:style w:type="paragraph" w:styleId="838">
    <w:name w:val="toc 6"/>
    <w:basedOn w:val="844"/>
    <w:next w:val="844"/>
    <w:uiPriority w:val="39"/>
    <w:unhideWhenUsed/>
    <w:pPr>
      <w:ind w:left="1417" w:right="0" w:firstLine="0"/>
      <w:spacing w:after="57"/>
    </w:pPr>
  </w:style>
  <w:style w:type="paragraph" w:styleId="839">
    <w:name w:val="toc 7"/>
    <w:basedOn w:val="844"/>
    <w:next w:val="844"/>
    <w:uiPriority w:val="39"/>
    <w:unhideWhenUsed/>
    <w:pPr>
      <w:ind w:left="1701" w:right="0" w:firstLine="0"/>
      <w:spacing w:after="57"/>
    </w:pPr>
  </w:style>
  <w:style w:type="paragraph" w:styleId="840">
    <w:name w:val="toc 8"/>
    <w:basedOn w:val="844"/>
    <w:next w:val="844"/>
    <w:uiPriority w:val="39"/>
    <w:unhideWhenUsed/>
    <w:pPr>
      <w:ind w:left="1984" w:right="0" w:firstLine="0"/>
      <w:spacing w:after="57"/>
    </w:pPr>
  </w:style>
  <w:style w:type="paragraph" w:styleId="841">
    <w:name w:val="toc 9"/>
    <w:basedOn w:val="844"/>
    <w:next w:val="844"/>
    <w:uiPriority w:val="39"/>
    <w:unhideWhenUsed/>
    <w:pPr>
      <w:ind w:left="2268" w:right="0" w:firstLine="0"/>
      <w:spacing w:after="57"/>
    </w:pPr>
  </w:style>
  <w:style w:type="paragraph" w:styleId="842">
    <w:name w:val="TOC Heading"/>
    <w:uiPriority w:val="39"/>
    <w:unhideWhenUsed/>
  </w:style>
  <w:style w:type="paragraph" w:styleId="843">
    <w:name w:val="table of figures"/>
    <w:basedOn w:val="844"/>
    <w:next w:val="844"/>
    <w:uiPriority w:val="99"/>
    <w:unhideWhenUsed/>
    <w:pPr>
      <w:spacing w:after="0" w:afterAutospacing="0"/>
    </w:pPr>
  </w:style>
  <w:style w:type="paragraph" w:styleId="844" w:default="1">
    <w:name w:val="Normal"/>
    <w:qFormat/>
  </w:style>
  <w:style w:type="table" w:styleId="84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6" w:default="1">
    <w:name w:val="No List"/>
    <w:uiPriority w:val="99"/>
    <w:semiHidden/>
    <w:unhideWhenUsed/>
  </w:style>
  <w:style w:type="paragraph" w:styleId="847">
    <w:name w:val="No Spacing"/>
    <w:basedOn w:val="844"/>
    <w:uiPriority w:val="1"/>
    <w:qFormat/>
    <w:pPr>
      <w:spacing w:after="0" w:line="240" w:lineRule="auto"/>
    </w:pPr>
  </w:style>
  <w:style w:type="paragraph" w:styleId="848">
    <w:name w:val="List Paragraph"/>
    <w:basedOn w:val="844"/>
    <w:uiPriority w:val="34"/>
    <w:qFormat/>
    <w:pPr>
      <w:contextualSpacing/>
      <w:ind w:left="720"/>
    </w:pPr>
  </w:style>
  <w:style w:type="character" w:styleId="849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napalkova</cp:lastModifiedBy>
  <cp:revision>2</cp:revision>
  <dcterms:modified xsi:type="dcterms:W3CDTF">2026-09-16T03:38:13Z</dcterms:modified>
</cp:coreProperties>
</file>